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E" w:rsidRPr="006F1A7D" w:rsidRDefault="00985B9E" w:rsidP="00985B9E">
      <w:pPr>
        <w:pStyle w:val="a4"/>
        <w:ind w:left="1134"/>
        <w:rPr>
          <w:i/>
          <w:szCs w:val="28"/>
        </w:rPr>
      </w:pPr>
      <w:r w:rsidRPr="006F1A7D">
        <w:rPr>
          <w:i/>
          <w:szCs w:val="28"/>
        </w:rPr>
        <w:t>Наближається день народження Вашої дитини? Ви хочете потішити її і влаштувати найвеселіше свято з частуванням друзів і розвагами? Тоді ці поради</w:t>
      </w:r>
      <w:r>
        <w:rPr>
          <w:i/>
          <w:szCs w:val="28"/>
        </w:rPr>
        <w:t xml:space="preserve"> </w:t>
      </w:r>
      <w:r w:rsidRPr="006F1A7D">
        <w:rPr>
          <w:i/>
          <w:szCs w:val="28"/>
        </w:rPr>
        <w:t>— для Вас</w:t>
      </w:r>
    </w:p>
    <w:p w:rsidR="00985B9E" w:rsidRPr="006F1A7D" w:rsidRDefault="00985B9E" w:rsidP="00985B9E">
      <w:pPr>
        <w:pStyle w:val="a4"/>
        <w:jc w:val="center"/>
        <w:rPr>
          <w:b/>
          <w:szCs w:val="28"/>
        </w:rPr>
      </w:pPr>
    </w:p>
    <w:p w:rsidR="00985B9E" w:rsidRPr="006F1A7D" w:rsidRDefault="00985B9E" w:rsidP="00985B9E">
      <w:pPr>
        <w:pStyle w:val="a4"/>
        <w:jc w:val="center"/>
        <w:rPr>
          <w:b/>
          <w:szCs w:val="28"/>
        </w:rPr>
      </w:pPr>
      <w:r w:rsidRPr="006F1A7D">
        <w:rPr>
          <w:b/>
          <w:szCs w:val="28"/>
        </w:rPr>
        <w:t>Святковий стіл</w:t>
      </w:r>
      <w:r w:rsidRPr="006F1A7D">
        <w:rPr>
          <w:b/>
          <w:szCs w:val="28"/>
        </w:rPr>
        <w:br/>
        <w:t>у день народження дитини</w:t>
      </w:r>
    </w:p>
    <w:p w:rsidR="00985B9E" w:rsidRPr="006F1A7D" w:rsidRDefault="00985B9E" w:rsidP="00985B9E">
      <w:pPr>
        <w:pStyle w:val="a4"/>
        <w:ind w:firstLine="709"/>
        <w:rPr>
          <w:szCs w:val="28"/>
        </w:rPr>
      </w:pPr>
    </w:p>
    <w:p w:rsidR="00985B9E" w:rsidRPr="006F1A7D" w:rsidRDefault="00985B9E" w:rsidP="00985B9E">
      <w:pPr>
        <w:pStyle w:val="a4"/>
        <w:ind w:firstLine="709"/>
        <w:jc w:val="both"/>
        <w:rPr>
          <w:szCs w:val="28"/>
        </w:rPr>
      </w:pPr>
      <w:r w:rsidRPr="006F1A7D">
        <w:rPr>
          <w:szCs w:val="28"/>
        </w:rPr>
        <w:t>Найчастіше дитина не бажає обмежитися кількома гостями на своєму святі. В</w:t>
      </w:r>
      <w:r>
        <w:rPr>
          <w:szCs w:val="28"/>
        </w:rPr>
        <w:t xml:space="preserve">она </w:t>
      </w:r>
      <w:r w:rsidRPr="006F1A7D">
        <w:rPr>
          <w:szCs w:val="28"/>
        </w:rPr>
        <w:t>хоче запросити на свято всю групу дитячого садка, бо всі діти без виключення — її найкращі друзі.</w:t>
      </w:r>
    </w:p>
    <w:p w:rsidR="00985B9E" w:rsidRPr="006F1A7D" w:rsidRDefault="00985B9E" w:rsidP="00985B9E">
      <w:pPr>
        <w:pStyle w:val="a4"/>
        <w:ind w:firstLine="720"/>
        <w:jc w:val="both"/>
        <w:rPr>
          <w:szCs w:val="28"/>
        </w:rPr>
      </w:pPr>
      <w:r w:rsidRPr="006F1A7D">
        <w:rPr>
          <w:szCs w:val="28"/>
        </w:rPr>
        <w:t>Святкування дня народження у дитячому садку — вдале рішення, до якого вдаються більшість батьків. По-перше, тут є багато можливостей і простору для дитячих веселощів. По-друге, не треба домовлятися з батьками гостей — свято відбудеться під час перебування дітей у дошкільному закладі.</w:t>
      </w:r>
    </w:p>
    <w:p w:rsidR="00985B9E" w:rsidRPr="006F1A7D" w:rsidRDefault="00985B9E" w:rsidP="00985B9E">
      <w:pPr>
        <w:pStyle w:val="a4"/>
        <w:ind w:firstLine="709"/>
        <w:jc w:val="both"/>
        <w:rPr>
          <w:szCs w:val="28"/>
        </w:rPr>
      </w:pPr>
      <w:r w:rsidRPr="006F1A7D">
        <w:rPr>
          <w:szCs w:val="28"/>
        </w:rPr>
        <w:t xml:space="preserve">А яке ж свято без святкового столу? </w:t>
      </w:r>
      <w:r>
        <w:rPr>
          <w:szCs w:val="28"/>
        </w:rPr>
        <w:t>Не секрет, що</w:t>
      </w:r>
      <w:r w:rsidRPr="006F1A7D">
        <w:rPr>
          <w:szCs w:val="28"/>
        </w:rPr>
        <w:t xml:space="preserve"> у дошкільному закладі не дозволяють частувати дітей тортами з кремом, тістечками та солодкими газованими напоями. Як бути?</w:t>
      </w:r>
    </w:p>
    <w:p w:rsidR="00985B9E" w:rsidRPr="006F1A7D" w:rsidRDefault="00985B9E" w:rsidP="00985B9E">
      <w:pPr>
        <w:pStyle w:val="a4"/>
        <w:rPr>
          <w:szCs w:val="28"/>
        </w:rPr>
      </w:pPr>
    </w:p>
    <w:p w:rsidR="00985B9E" w:rsidRPr="006F1A7D" w:rsidRDefault="00985B9E" w:rsidP="00985B9E">
      <w:pPr>
        <w:pStyle w:val="a4"/>
        <w:rPr>
          <w:b/>
          <w:szCs w:val="28"/>
        </w:rPr>
      </w:pPr>
      <w:r w:rsidRPr="006F1A7D">
        <w:rPr>
          <w:b/>
          <w:szCs w:val="28"/>
        </w:rPr>
        <w:t>Частування дітей у дошкільному закладі</w:t>
      </w:r>
    </w:p>
    <w:p w:rsidR="00985B9E" w:rsidRPr="006F1A7D" w:rsidRDefault="00985B9E" w:rsidP="00985B9E">
      <w:pPr>
        <w:pStyle w:val="a4"/>
        <w:rPr>
          <w:szCs w:val="28"/>
        </w:rPr>
      </w:pPr>
    </w:p>
    <w:p w:rsidR="00985B9E" w:rsidRDefault="00985B9E" w:rsidP="00985B9E">
      <w:pPr>
        <w:ind w:firstLine="709"/>
        <w:jc w:val="both"/>
        <w:rPr>
          <w:sz w:val="28"/>
          <w:szCs w:val="28"/>
          <w:lang w:val="uk-UA"/>
        </w:rPr>
      </w:pPr>
      <w:r w:rsidRPr="006F1A7D">
        <w:rPr>
          <w:sz w:val="28"/>
          <w:szCs w:val="28"/>
          <w:lang w:val="uk-UA"/>
        </w:rPr>
        <w:t xml:space="preserve">Минули ті часи, коли успіх свята визначали багатством наїдків на столі. </w:t>
      </w:r>
      <w:r>
        <w:rPr>
          <w:sz w:val="28"/>
          <w:szCs w:val="28"/>
          <w:lang w:val="uk-UA"/>
        </w:rPr>
        <w:t>Страви</w:t>
      </w:r>
      <w:r w:rsidRPr="006F1A7D">
        <w:rPr>
          <w:sz w:val="28"/>
          <w:szCs w:val="28"/>
          <w:lang w:val="uk-UA"/>
        </w:rPr>
        <w:t xml:space="preserve"> ма</w:t>
      </w:r>
      <w:r>
        <w:rPr>
          <w:sz w:val="28"/>
          <w:szCs w:val="28"/>
          <w:lang w:val="uk-UA"/>
        </w:rPr>
        <w:t>ють</w:t>
      </w:r>
      <w:r w:rsidRPr="006F1A7D">
        <w:rPr>
          <w:sz w:val="28"/>
          <w:szCs w:val="28"/>
          <w:lang w:val="uk-UA"/>
        </w:rPr>
        <w:t xml:space="preserve"> бути </w:t>
      </w:r>
      <w:r>
        <w:rPr>
          <w:sz w:val="28"/>
          <w:szCs w:val="28"/>
          <w:lang w:val="uk-UA"/>
        </w:rPr>
        <w:t>смачними і корисними. Діти не повинні страждати</w:t>
      </w:r>
      <w:r w:rsidRPr="006F1A7D">
        <w:rPr>
          <w:sz w:val="28"/>
          <w:szCs w:val="28"/>
          <w:lang w:val="uk-UA"/>
        </w:rPr>
        <w:t xml:space="preserve"> від переїдання та розладу шлунку.</w:t>
      </w:r>
    </w:p>
    <w:p w:rsidR="00985B9E" w:rsidRDefault="00985B9E" w:rsidP="00985B9E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3884" w:type="pct"/>
        <w:tblInd w:w="10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A0"/>
      </w:tblPr>
      <w:tblGrid>
        <w:gridCol w:w="7655"/>
      </w:tblGrid>
      <w:tr w:rsidR="00985B9E" w:rsidRPr="006F1A7D" w:rsidTr="004100D8">
        <w:tc>
          <w:tcPr>
            <w:tcW w:w="5000" w:type="pct"/>
          </w:tcPr>
          <w:p w:rsidR="00985B9E" w:rsidRPr="006F1A7D" w:rsidRDefault="00985B9E" w:rsidP="004100D8">
            <w:pPr>
              <w:rPr>
                <w:sz w:val="24"/>
                <w:szCs w:val="24"/>
              </w:rPr>
            </w:pPr>
            <w:r w:rsidRPr="006F1A7D">
              <w:rPr>
                <w:sz w:val="24"/>
                <w:szCs w:val="24"/>
              </w:rPr>
              <w:t xml:space="preserve">У дошкільному навчальному закладі для харчування дітей </w:t>
            </w:r>
            <w:r w:rsidRPr="006F1A7D">
              <w:rPr>
                <w:b/>
                <w:sz w:val="24"/>
                <w:szCs w:val="24"/>
              </w:rPr>
              <w:t>заборонено використовувати</w:t>
            </w:r>
            <w:r w:rsidRPr="006F1A7D">
              <w:rPr>
                <w:sz w:val="24"/>
                <w:szCs w:val="24"/>
              </w:rPr>
              <w:t>:</w:t>
            </w:r>
          </w:p>
          <w:p w:rsidR="00985B9E" w:rsidRPr="006F1A7D" w:rsidRDefault="00985B9E" w:rsidP="004100D8">
            <w:pPr>
              <w:numPr>
                <w:ilvl w:val="0"/>
                <w:numId w:val="1"/>
              </w:numPr>
              <w:ind w:left="1134"/>
              <w:rPr>
                <w:sz w:val="24"/>
                <w:szCs w:val="24"/>
              </w:rPr>
            </w:pPr>
            <w:r w:rsidRPr="006F1A7D">
              <w:rPr>
                <w:sz w:val="24"/>
                <w:szCs w:val="24"/>
              </w:rPr>
              <w:t>м’ясо та яйця водоплавної птиці</w:t>
            </w:r>
          </w:p>
          <w:p w:rsidR="00985B9E" w:rsidRPr="006F1A7D" w:rsidRDefault="00985B9E" w:rsidP="004100D8">
            <w:pPr>
              <w:numPr>
                <w:ilvl w:val="0"/>
                <w:numId w:val="1"/>
              </w:numPr>
              <w:ind w:left="1134"/>
              <w:rPr>
                <w:sz w:val="24"/>
                <w:szCs w:val="24"/>
              </w:rPr>
            </w:pPr>
            <w:r w:rsidRPr="006F1A7D">
              <w:rPr>
                <w:sz w:val="24"/>
                <w:szCs w:val="24"/>
              </w:rPr>
              <w:t>м’ясні обрізки, субпродукти (за виключенням печінки та язика)</w:t>
            </w:r>
          </w:p>
          <w:p w:rsidR="00985B9E" w:rsidRPr="006F1A7D" w:rsidRDefault="00985B9E" w:rsidP="004100D8">
            <w:pPr>
              <w:numPr>
                <w:ilvl w:val="0"/>
                <w:numId w:val="1"/>
              </w:numPr>
              <w:ind w:left="1134"/>
              <w:rPr>
                <w:sz w:val="24"/>
                <w:szCs w:val="24"/>
              </w:rPr>
            </w:pPr>
            <w:r w:rsidRPr="006F1A7D">
              <w:rPr>
                <w:sz w:val="24"/>
                <w:szCs w:val="24"/>
              </w:rPr>
              <w:t>річкову та копчену рибу</w:t>
            </w:r>
          </w:p>
          <w:p w:rsidR="00985B9E" w:rsidRPr="006F1A7D" w:rsidRDefault="00985B9E" w:rsidP="004100D8">
            <w:pPr>
              <w:numPr>
                <w:ilvl w:val="0"/>
                <w:numId w:val="1"/>
              </w:numPr>
              <w:ind w:left="1134"/>
              <w:rPr>
                <w:sz w:val="24"/>
                <w:szCs w:val="24"/>
              </w:rPr>
            </w:pPr>
            <w:r w:rsidRPr="006F1A7D">
              <w:rPr>
                <w:sz w:val="24"/>
                <w:szCs w:val="24"/>
              </w:rPr>
              <w:t>гриби</w:t>
            </w:r>
          </w:p>
          <w:p w:rsidR="00985B9E" w:rsidRPr="006F1A7D" w:rsidRDefault="00985B9E" w:rsidP="004100D8">
            <w:pPr>
              <w:numPr>
                <w:ilvl w:val="0"/>
                <w:numId w:val="1"/>
              </w:numPr>
              <w:ind w:left="1134"/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69215</wp:posOffset>
                  </wp:positionV>
                  <wp:extent cx="1147445" cy="1130300"/>
                  <wp:effectExtent l="19050" t="0" r="0" b="0"/>
                  <wp:wrapSquare wrapText="bothSides"/>
                  <wp:docPr id="2" name="Рисунок 18" descr="\\Epsylon\^Magazines\ДИРЕКТ-ПАПКА МЕНЕДЖЕР ОБРАЗОВАНИЯ\РЫБА-ДИСК\Ирина папка\Для ШК\Картинки\Значки\adf57feb4f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\\Epsylon\^Magazines\ДИРЕКТ-ПАПКА МЕНЕДЖЕР ОБРАЗОВАНИЯ\РЫБА-ДИСК\Ирина папка\Для ШК\Картинки\Значки\adf57feb4f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A7D">
              <w:rPr>
                <w:sz w:val="24"/>
                <w:szCs w:val="24"/>
              </w:rPr>
              <w:t>соуси, перець, майонез</w:t>
            </w:r>
          </w:p>
          <w:p w:rsidR="00985B9E" w:rsidRPr="006F1A7D" w:rsidRDefault="00985B9E" w:rsidP="004100D8">
            <w:pPr>
              <w:numPr>
                <w:ilvl w:val="0"/>
                <w:numId w:val="1"/>
              </w:numPr>
              <w:ind w:left="1134"/>
              <w:rPr>
                <w:sz w:val="24"/>
                <w:szCs w:val="24"/>
              </w:rPr>
            </w:pPr>
            <w:r w:rsidRPr="006F1A7D">
              <w:rPr>
                <w:sz w:val="24"/>
                <w:szCs w:val="24"/>
              </w:rPr>
              <w:t>вироби у фритюрі, зокрема чіпси</w:t>
            </w:r>
          </w:p>
          <w:p w:rsidR="00985B9E" w:rsidRPr="006F1A7D" w:rsidRDefault="00985B9E" w:rsidP="004100D8">
            <w:pPr>
              <w:numPr>
                <w:ilvl w:val="0"/>
                <w:numId w:val="1"/>
              </w:numPr>
              <w:ind w:left="1134"/>
              <w:rPr>
                <w:sz w:val="24"/>
                <w:szCs w:val="24"/>
              </w:rPr>
            </w:pPr>
            <w:r w:rsidRPr="006F1A7D">
              <w:rPr>
                <w:sz w:val="24"/>
                <w:szCs w:val="24"/>
              </w:rPr>
              <w:t>газовані напої, квас, натуральну каву</w:t>
            </w:r>
          </w:p>
          <w:p w:rsidR="00985B9E" w:rsidRDefault="00985B9E" w:rsidP="004100D8">
            <w:pPr>
              <w:numPr>
                <w:ilvl w:val="0"/>
                <w:numId w:val="1"/>
              </w:numPr>
              <w:ind w:left="1134"/>
              <w:rPr>
                <w:sz w:val="24"/>
                <w:szCs w:val="24"/>
              </w:rPr>
            </w:pPr>
            <w:r w:rsidRPr="006F1A7D">
              <w:rPr>
                <w:sz w:val="24"/>
                <w:szCs w:val="24"/>
              </w:rPr>
              <w:t>морозиво, кремові вироби тощо</w:t>
            </w:r>
          </w:p>
          <w:p w:rsidR="00985B9E" w:rsidRPr="006F1A7D" w:rsidRDefault="00985B9E" w:rsidP="004100D8">
            <w:pPr>
              <w:ind w:left="1134"/>
              <w:rPr>
                <w:sz w:val="24"/>
                <w:szCs w:val="24"/>
              </w:rPr>
            </w:pPr>
          </w:p>
        </w:tc>
      </w:tr>
    </w:tbl>
    <w:p w:rsidR="00985B9E" w:rsidRPr="006F1A7D" w:rsidRDefault="00985B9E" w:rsidP="00985B9E">
      <w:pPr>
        <w:pStyle w:val="31"/>
        <w:rPr>
          <w:sz w:val="28"/>
          <w:szCs w:val="28"/>
        </w:rPr>
      </w:pPr>
    </w:p>
    <w:p w:rsidR="00985B9E" w:rsidRDefault="00985B9E" w:rsidP="00985B9E">
      <w:pPr>
        <w:ind w:firstLine="709"/>
        <w:jc w:val="both"/>
        <w:rPr>
          <w:sz w:val="28"/>
          <w:szCs w:val="28"/>
          <w:lang w:val="uk-UA"/>
        </w:rPr>
      </w:pPr>
      <w:r w:rsidRPr="006F1A7D">
        <w:rPr>
          <w:sz w:val="28"/>
          <w:szCs w:val="28"/>
          <w:lang w:val="uk-UA"/>
        </w:rPr>
        <w:t>У дошкільному закладі на свято для дітей зазвичай готують солодкий стіл. У пункті 1.10 Інструкції з організації харчування дітей у дошкільних навчальних закладах, затвердженій спільним наказом Міністерства освіти і науки України та Міністерства охорони здоров’я України від 17 квітня 2006 р. № 298/227 (</w:t>
      </w:r>
      <w:r w:rsidRPr="006F1A7D">
        <w:rPr>
          <w:i/>
          <w:sz w:val="28"/>
          <w:szCs w:val="28"/>
          <w:lang w:val="uk-UA"/>
        </w:rPr>
        <w:t>далі</w:t>
      </w:r>
      <w:r w:rsidRPr="006F1A7D">
        <w:rPr>
          <w:sz w:val="28"/>
          <w:szCs w:val="28"/>
          <w:lang w:val="uk-UA"/>
        </w:rPr>
        <w:t xml:space="preserve"> — Інструкції) зазначено, що для </w:t>
      </w:r>
      <w:r w:rsidRPr="006F1A7D">
        <w:rPr>
          <w:b/>
          <w:sz w:val="28"/>
          <w:szCs w:val="28"/>
          <w:lang w:val="uk-UA"/>
        </w:rPr>
        <w:t>частування дітей у дні народження</w:t>
      </w:r>
      <w:r w:rsidRPr="006F1A7D">
        <w:rPr>
          <w:sz w:val="28"/>
          <w:szCs w:val="28"/>
          <w:lang w:val="uk-UA"/>
        </w:rPr>
        <w:t xml:space="preserve">, інші свята можна використовувати спечені у закладі пиріг, пиріжки або принесені </w:t>
      </w:r>
      <w:r>
        <w:rPr>
          <w:sz w:val="28"/>
          <w:szCs w:val="28"/>
          <w:lang w:val="uk-UA"/>
        </w:rPr>
        <w:t>батьками фрукти, ягоди,</w:t>
      </w:r>
      <w:r w:rsidRPr="006F1A7D">
        <w:rPr>
          <w:sz w:val="28"/>
          <w:szCs w:val="28"/>
          <w:lang w:val="uk-UA"/>
        </w:rPr>
        <w:t xml:space="preserve"> печиво промислового виробництва. </w:t>
      </w:r>
    </w:p>
    <w:p w:rsidR="00985B9E" w:rsidRPr="006F1A7D" w:rsidRDefault="00985B9E" w:rsidP="00985B9E">
      <w:pPr>
        <w:ind w:firstLine="709"/>
        <w:jc w:val="both"/>
        <w:rPr>
          <w:sz w:val="28"/>
          <w:szCs w:val="28"/>
          <w:lang w:val="uk-UA"/>
        </w:rPr>
      </w:pPr>
      <w:r w:rsidRPr="006F1A7D">
        <w:rPr>
          <w:sz w:val="28"/>
          <w:szCs w:val="28"/>
          <w:lang w:val="uk-UA"/>
        </w:rPr>
        <w:lastRenderedPageBreak/>
        <w:t xml:space="preserve">З метою </w:t>
      </w:r>
      <w:r>
        <w:rPr>
          <w:sz w:val="28"/>
          <w:szCs w:val="28"/>
          <w:lang w:val="uk-UA"/>
        </w:rPr>
        <w:t>запобігання</w:t>
      </w:r>
      <w:r w:rsidRPr="006F1A7D">
        <w:rPr>
          <w:sz w:val="28"/>
          <w:szCs w:val="28"/>
          <w:lang w:val="uk-UA"/>
        </w:rPr>
        <w:t xml:space="preserve"> гострим</w:t>
      </w:r>
      <w:r>
        <w:rPr>
          <w:sz w:val="28"/>
          <w:szCs w:val="28"/>
          <w:lang w:val="uk-UA"/>
        </w:rPr>
        <w:t xml:space="preserve"> кишковим захворюванням</w:t>
      </w:r>
      <w:r w:rsidRPr="006F1A7D">
        <w:rPr>
          <w:sz w:val="28"/>
          <w:szCs w:val="28"/>
          <w:lang w:val="uk-UA"/>
        </w:rPr>
        <w:t xml:space="preserve"> та харчови</w:t>
      </w:r>
      <w:r>
        <w:rPr>
          <w:sz w:val="28"/>
          <w:szCs w:val="28"/>
          <w:lang w:val="uk-UA"/>
        </w:rPr>
        <w:t>м</w:t>
      </w:r>
      <w:r w:rsidRPr="006F1A7D">
        <w:rPr>
          <w:sz w:val="28"/>
          <w:szCs w:val="28"/>
          <w:lang w:val="uk-UA"/>
        </w:rPr>
        <w:t xml:space="preserve"> отруєн</w:t>
      </w:r>
      <w:r>
        <w:rPr>
          <w:sz w:val="28"/>
          <w:szCs w:val="28"/>
          <w:lang w:val="uk-UA"/>
        </w:rPr>
        <w:t>ням</w:t>
      </w:r>
      <w:r w:rsidRPr="006F1A7D">
        <w:rPr>
          <w:sz w:val="28"/>
          <w:szCs w:val="28"/>
          <w:lang w:val="uk-UA"/>
        </w:rPr>
        <w:t xml:space="preserve"> дітей </w:t>
      </w:r>
      <w:r w:rsidRPr="006F1A7D">
        <w:rPr>
          <w:b/>
          <w:sz w:val="28"/>
          <w:szCs w:val="28"/>
          <w:lang w:val="uk-UA"/>
        </w:rPr>
        <w:t>суворо забороняється</w:t>
      </w:r>
      <w:r w:rsidRPr="006F1A7D">
        <w:rPr>
          <w:sz w:val="28"/>
          <w:szCs w:val="28"/>
          <w:lang w:val="uk-UA"/>
        </w:rPr>
        <w:t xml:space="preserve"> приносити у дошкільний навчальний заклад кремові вироби (торти, тістечка), морозиво, напої, зокрема солодкі газовані тощо.</w:t>
      </w:r>
      <w:r>
        <w:rPr>
          <w:sz w:val="28"/>
          <w:szCs w:val="28"/>
          <w:lang w:val="uk-UA"/>
        </w:rPr>
        <w:t xml:space="preserve"> </w:t>
      </w:r>
      <w:r w:rsidRPr="006F1A7D">
        <w:rPr>
          <w:sz w:val="28"/>
          <w:szCs w:val="28"/>
          <w:lang w:val="uk-UA"/>
        </w:rPr>
        <w:t>Готуючи святковий стіл для дітей, варто віддавати перевагу печиву чи коржикам без крему, ягодам та фруктам. Утім треба пам’ятати, що продукти промислового виробництва — цукерки, зефір, мармелад, соки тощо</w:t>
      </w:r>
      <w:r>
        <w:rPr>
          <w:sz w:val="28"/>
          <w:szCs w:val="28"/>
          <w:lang w:val="uk-UA"/>
        </w:rPr>
        <w:t> </w:t>
      </w:r>
      <w:r w:rsidRPr="006F1A7D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відповідно до пункту 4.4</w:t>
      </w:r>
      <w:r w:rsidRPr="006F1A7D">
        <w:rPr>
          <w:sz w:val="28"/>
          <w:szCs w:val="28"/>
          <w:lang w:val="uk-UA"/>
        </w:rPr>
        <w:t xml:space="preserve"> Інструкції можна використовувати лише тоді, якщо вони мають </w:t>
      </w:r>
      <w:r w:rsidRPr="006F1A7D">
        <w:rPr>
          <w:b/>
          <w:sz w:val="28"/>
          <w:szCs w:val="28"/>
          <w:lang w:val="uk-UA"/>
        </w:rPr>
        <w:t>супровідні документи, що підтверджують їх походження, безпечність і якість</w:t>
      </w:r>
      <w:r w:rsidRPr="006F1A7D">
        <w:rPr>
          <w:sz w:val="28"/>
          <w:szCs w:val="28"/>
          <w:lang w:val="uk-UA"/>
        </w:rPr>
        <w:t xml:space="preserve">, відповідність вимогам державних стандартів. Супровідні документи мають засвідчувати </w:t>
      </w:r>
      <w:proofErr w:type="spellStart"/>
      <w:r w:rsidRPr="006F1A7D">
        <w:rPr>
          <w:sz w:val="28"/>
          <w:szCs w:val="28"/>
          <w:lang w:val="uk-UA"/>
        </w:rPr>
        <w:t>гатунок</w:t>
      </w:r>
      <w:proofErr w:type="spellEnd"/>
      <w:r w:rsidRPr="006F1A7D">
        <w:rPr>
          <w:sz w:val="28"/>
          <w:szCs w:val="28"/>
          <w:lang w:val="uk-UA"/>
        </w:rPr>
        <w:t>, категорію, дату виготовлення на підприємстві, термін реалізації, умови зберігання (для продуктів, які швидко псуються, термін реалізації і час виготовлення позначаються у годинах).</w:t>
      </w:r>
    </w:p>
    <w:p w:rsidR="00985B9E" w:rsidRPr="006F1A7D" w:rsidRDefault="00985B9E" w:rsidP="00985B9E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3596" w:type="pct"/>
        <w:tblInd w:w="266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A0"/>
      </w:tblPr>
      <w:tblGrid>
        <w:gridCol w:w="7087"/>
      </w:tblGrid>
      <w:tr w:rsidR="00985B9E" w:rsidRPr="006F1A7D" w:rsidTr="004100D8">
        <w:trPr>
          <w:trHeight w:val="1631"/>
        </w:trPr>
        <w:tc>
          <w:tcPr>
            <w:tcW w:w="5000" w:type="pct"/>
          </w:tcPr>
          <w:p w:rsidR="00985B9E" w:rsidRDefault="00985B9E" w:rsidP="004100D8">
            <w:pPr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3521075</wp:posOffset>
                  </wp:positionH>
                  <wp:positionV relativeFrom="margin">
                    <wp:posOffset>-635</wp:posOffset>
                  </wp:positionV>
                  <wp:extent cx="1147445" cy="1130300"/>
                  <wp:effectExtent l="19050" t="0" r="0" b="0"/>
                  <wp:wrapSquare wrapText="bothSides"/>
                  <wp:docPr id="3" name="Рисунок 3" descr="\\Epsylon\^Magazines\ДИРЕКТ-ПАПКА МЕНЕДЖЕР ОБРАЗОВАНИЯ\РЫБА-ДИСК\Ирина папка\Для ШК\Картинки\Значки\adf57feb4f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Epsylon\^Magazines\ДИРЕКТ-ПАПКА МЕНЕДЖЕР ОБРАЗОВАНИЯ\РЫБА-ДИСК\Ирина папка\Для ШК\Картинки\Значки\adf57feb4f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A7D">
              <w:rPr>
                <w:sz w:val="24"/>
                <w:szCs w:val="24"/>
              </w:rPr>
              <w:t>У дошкільних навчальних закладах</w:t>
            </w:r>
            <w:r>
              <w:rPr>
                <w:sz w:val="24"/>
                <w:szCs w:val="24"/>
              </w:rPr>
              <w:t xml:space="preserve"> </w:t>
            </w:r>
            <w:r w:rsidRPr="006F1A7D">
              <w:rPr>
                <w:b/>
                <w:sz w:val="24"/>
                <w:szCs w:val="24"/>
              </w:rPr>
              <w:t>забороняється використовувати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A7D">
              <w:rPr>
                <w:sz w:val="24"/>
                <w:szCs w:val="24"/>
              </w:rPr>
              <w:t xml:space="preserve">продукти, що містять синтетичні барвники, ароматизатори, </w:t>
            </w:r>
            <w:proofErr w:type="spellStart"/>
            <w:r w:rsidRPr="006F1A7D">
              <w:rPr>
                <w:sz w:val="24"/>
                <w:szCs w:val="24"/>
              </w:rPr>
              <w:t>підсолоджувачі</w:t>
            </w:r>
            <w:proofErr w:type="spellEnd"/>
            <w:r w:rsidRPr="006F1A7D">
              <w:rPr>
                <w:sz w:val="24"/>
                <w:szCs w:val="24"/>
              </w:rPr>
              <w:t>, підсилювачі смаку, консерванти.</w:t>
            </w:r>
          </w:p>
          <w:p w:rsidR="00985B9E" w:rsidRPr="006F1A7D" w:rsidRDefault="00985B9E" w:rsidP="004100D8">
            <w:pPr>
              <w:ind w:firstLine="709"/>
              <w:jc w:val="both"/>
              <w:rPr>
                <w:sz w:val="24"/>
                <w:szCs w:val="24"/>
              </w:rPr>
            </w:pPr>
            <w:r w:rsidRPr="006F1A7D">
              <w:rPr>
                <w:i/>
                <w:sz w:val="24"/>
                <w:szCs w:val="24"/>
              </w:rPr>
              <w:t>(Згідно з пунктом 4.7. Інструкції)</w:t>
            </w:r>
          </w:p>
        </w:tc>
      </w:tr>
    </w:tbl>
    <w:p w:rsidR="00985B9E" w:rsidRPr="006F1A7D" w:rsidRDefault="00985B9E" w:rsidP="00985B9E">
      <w:pPr>
        <w:ind w:firstLine="709"/>
        <w:jc w:val="center"/>
        <w:rPr>
          <w:sz w:val="28"/>
          <w:szCs w:val="28"/>
          <w:lang w:val="uk-UA"/>
        </w:rPr>
      </w:pPr>
    </w:p>
    <w:p w:rsidR="00985B9E" w:rsidRPr="006F1A7D" w:rsidRDefault="00985B9E" w:rsidP="00985B9E">
      <w:pPr>
        <w:pStyle w:val="31"/>
        <w:ind w:firstLine="720"/>
        <w:rPr>
          <w:sz w:val="28"/>
          <w:szCs w:val="28"/>
        </w:rPr>
      </w:pPr>
      <w:r w:rsidRPr="006F1A7D">
        <w:rPr>
          <w:sz w:val="28"/>
          <w:szCs w:val="28"/>
        </w:rPr>
        <w:t xml:space="preserve">Оскільки діти забезпечуються повноцінним харчуванням у дошкільному закладі, </w:t>
      </w:r>
      <w:r w:rsidRPr="006F1A7D">
        <w:rPr>
          <w:b/>
          <w:sz w:val="28"/>
          <w:szCs w:val="28"/>
        </w:rPr>
        <w:t>не варто перевантажувати їх солодкими наїдками</w:t>
      </w:r>
      <w:r w:rsidRPr="006F1A7D">
        <w:rPr>
          <w:sz w:val="28"/>
          <w:szCs w:val="28"/>
        </w:rPr>
        <w:t>. Доречними будуть «нейтральні» фрукти, що зазвичай не викликають алергію: яблука, банани, виноград тощо. Їх можна нарізати шматочками, нанизати на «шпажки» і гарно викласти на блюда.</w:t>
      </w:r>
    </w:p>
    <w:p w:rsidR="00985B9E" w:rsidRPr="006F1A7D" w:rsidRDefault="00985B9E" w:rsidP="00985B9E">
      <w:pPr>
        <w:pStyle w:val="31"/>
        <w:ind w:firstLine="709"/>
        <w:rPr>
          <w:sz w:val="28"/>
          <w:szCs w:val="28"/>
        </w:rPr>
      </w:pPr>
      <w:r w:rsidRPr="006F1A7D">
        <w:rPr>
          <w:sz w:val="28"/>
          <w:szCs w:val="28"/>
        </w:rPr>
        <w:t xml:space="preserve">Зазвичай головним пунктом святкового меню до дня народження є торт зі свічками. Проте у дошкільному закладі </w:t>
      </w:r>
      <w:r w:rsidRPr="006F1A7D">
        <w:rPr>
          <w:b/>
          <w:sz w:val="28"/>
          <w:szCs w:val="28"/>
        </w:rPr>
        <w:t>торт слід замінити короваєм або пирогом</w:t>
      </w:r>
      <w:r w:rsidRPr="006F1A7D">
        <w:rPr>
          <w:sz w:val="28"/>
          <w:szCs w:val="28"/>
        </w:rPr>
        <w:t>. А свічки не потрібно встромляти прямо у пиріг — це не гігієнічно. Їх варто розмістити на спеціальних пластмасових підставках у центрі пирога або по краях.</w:t>
      </w:r>
    </w:p>
    <w:p w:rsidR="00985B9E" w:rsidRDefault="00985B9E" w:rsidP="00985B9E">
      <w:pPr>
        <w:pStyle w:val="31"/>
        <w:rPr>
          <w:b/>
          <w:sz w:val="28"/>
          <w:szCs w:val="28"/>
        </w:rPr>
      </w:pPr>
    </w:p>
    <w:p w:rsidR="00985B9E" w:rsidRPr="006F1A7D" w:rsidRDefault="00985B9E" w:rsidP="00985B9E">
      <w:pPr>
        <w:pStyle w:val="31"/>
        <w:rPr>
          <w:b/>
          <w:sz w:val="28"/>
          <w:szCs w:val="28"/>
        </w:rPr>
      </w:pPr>
      <w:r w:rsidRPr="006F1A7D">
        <w:rPr>
          <w:b/>
          <w:sz w:val="28"/>
          <w:szCs w:val="28"/>
        </w:rPr>
        <w:t>Поєднуємо святкування з вихованням</w:t>
      </w:r>
    </w:p>
    <w:p w:rsidR="00985B9E" w:rsidRPr="006F1A7D" w:rsidRDefault="00985B9E" w:rsidP="00985B9E">
      <w:pPr>
        <w:pStyle w:val="31"/>
        <w:rPr>
          <w:sz w:val="28"/>
          <w:szCs w:val="28"/>
        </w:rPr>
      </w:pPr>
    </w:p>
    <w:p w:rsidR="00985B9E" w:rsidRPr="006F1A7D" w:rsidRDefault="00985B9E" w:rsidP="00985B9E">
      <w:pPr>
        <w:pStyle w:val="31"/>
        <w:ind w:firstLine="709"/>
        <w:rPr>
          <w:sz w:val="28"/>
          <w:szCs w:val="28"/>
        </w:rPr>
      </w:pPr>
      <w:r w:rsidRPr="006F1A7D">
        <w:rPr>
          <w:sz w:val="28"/>
          <w:szCs w:val="28"/>
        </w:rPr>
        <w:t xml:space="preserve">Сервіруючи стіл для дошкільників, пам’ятайте, що організація дитячого свята має і виховне значення. Відповідно до пункту 1.7. Інструкції, починаючи з раннього віку дітей необхідно приділяти увагу вихованню у них </w:t>
      </w:r>
      <w:r w:rsidRPr="006F1A7D">
        <w:rPr>
          <w:b/>
          <w:sz w:val="28"/>
          <w:szCs w:val="28"/>
        </w:rPr>
        <w:t xml:space="preserve">культурно-гігієнічних навичок </w:t>
      </w:r>
      <w:r w:rsidRPr="006F1A7D">
        <w:rPr>
          <w:sz w:val="28"/>
          <w:szCs w:val="28"/>
        </w:rPr>
        <w:t>під час вживання їжі. З двохрічного віку дітей привчають користуватися серветкою. На четвертому році вчать користуватися виделкою, на п’ятому — негострим ножем. За накритим столом діти вчаться правильно сидіти, вміло користуватися столовими приборами, бути ввічливими зі своїми друзями.</w:t>
      </w:r>
    </w:p>
    <w:p w:rsidR="00985B9E" w:rsidRPr="009C17A8" w:rsidRDefault="00985B9E" w:rsidP="00985B9E">
      <w:pPr>
        <w:pStyle w:val="31"/>
        <w:ind w:firstLine="720"/>
        <w:rPr>
          <w:sz w:val="28"/>
          <w:szCs w:val="28"/>
          <w:lang w:val="en-US"/>
        </w:rPr>
      </w:pPr>
      <w:r w:rsidRPr="009C17A8">
        <w:rPr>
          <w:sz w:val="28"/>
          <w:szCs w:val="28"/>
        </w:rPr>
        <w:t>Малюки проводять за святковим столом мінімум часу, надаючи перевагу іграм та розвагам. Тому, окрім святкового столу, варто поміркувати і над розважальною програмою. Взагалі, непроста й копітка це справа — святкування дня народження дитини. Але воно того варте…</w:t>
      </w:r>
    </w:p>
    <w:p w:rsidR="00001BF9" w:rsidRDefault="00001BF9"/>
    <w:sectPr w:rsidR="00001BF9" w:rsidSect="000E55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205F"/>
    <w:multiLevelType w:val="hybridMultilevel"/>
    <w:tmpl w:val="28ACA5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9E"/>
    <w:rsid w:val="00001BF9"/>
    <w:rsid w:val="001F2F5D"/>
    <w:rsid w:val="003A7120"/>
    <w:rsid w:val="00985B9E"/>
    <w:rsid w:val="00AB2F4E"/>
    <w:rsid w:val="00BC4044"/>
    <w:rsid w:val="00D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  <w:style w:type="paragraph" w:styleId="a4">
    <w:name w:val="Body Text"/>
    <w:basedOn w:val="a"/>
    <w:link w:val="a5"/>
    <w:semiHidden/>
    <w:rsid w:val="00985B9E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85B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semiHidden/>
    <w:rsid w:val="00985B9E"/>
    <w:pPr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semiHidden/>
    <w:rsid w:val="00985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rsid w:val="00985B9E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2015-03-09T18:41:00Z</dcterms:created>
  <dcterms:modified xsi:type="dcterms:W3CDTF">2015-03-09T18:41:00Z</dcterms:modified>
</cp:coreProperties>
</file>